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383" w:rsidRPr="00B42EBB" w:rsidRDefault="001E2383" w:rsidP="00B42EBB">
      <w:pPr>
        <w:pStyle w:val="Heading1"/>
      </w:pPr>
      <w:r w:rsidRPr="00B42EBB">
        <w:t>CHARGING AND REMISSION POLICY</w:t>
      </w:r>
    </w:p>
    <w:p w:rsidR="006C4453" w:rsidRPr="00B42EBB" w:rsidRDefault="006C4453" w:rsidP="00B42EBB">
      <w:pPr>
        <w:pStyle w:val="Heading1"/>
        <w:rPr>
          <w:sz w:val="22"/>
          <w:szCs w:val="22"/>
        </w:rPr>
      </w:pPr>
      <w:bookmarkStart w:id="0" w:name="_Hlt41106049"/>
      <w:bookmarkEnd w:id="0"/>
      <w:r w:rsidRPr="00B42EBB">
        <w:rPr>
          <w:sz w:val="22"/>
          <w:szCs w:val="22"/>
        </w:rPr>
        <w:t>Introduction</w:t>
      </w:r>
    </w:p>
    <w:p w:rsidR="00B53BEF" w:rsidRPr="00B42EBB" w:rsidRDefault="00A47060" w:rsidP="00B53BEF">
      <w:pPr>
        <w:rPr>
          <w:rFonts w:asciiTheme="minorHAnsi" w:hAnsiTheme="minorHAnsi" w:cstheme="minorHAnsi"/>
          <w:sz w:val="22"/>
          <w:szCs w:val="22"/>
        </w:rPr>
      </w:pPr>
      <w:r w:rsidRPr="00B42EBB">
        <w:rPr>
          <w:rFonts w:asciiTheme="minorHAnsi" w:hAnsiTheme="minorHAnsi" w:cstheme="minorHAnsi"/>
          <w:sz w:val="22"/>
          <w:szCs w:val="22"/>
        </w:rPr>
        <w:t>Under the charging provisions of the Education Act 1996, governing bo</w:t>
      </w:r>
      <w:r w:rsidR="00355E09" w:rsidRPr="00B42EBB">
        <w:rPr>
          <w:rFonts w:asciiTheme="minorHAnsi" w:hAnsiTheme="minorHAnsi" w:cstheme="minorHAnsi"/>
          <w:sz w:val="22"/>
          <w:szCs w:val="22"/>
        </w:rPr>
        <w:t>ards</w:t>
      </w:r>
      <w:r w:rsidRPr="00B42EBB">
        <w:rPr>
          <w:rFonts w:asciiTheme="minorHAnsi" w:hAnsiTheme="minorHAnsi" w:cstheme="minorHAnsi"/>
          <w:sz w:val="22"/>
          <w:szCs w:val="22"/>
        </w:rPr>
        <w:t xml:space="preserve"> of maintained schools and academies must draw up a statement of their charging and remissions policy before they</w:t>
      </w:r>
      <w:r w:rsidRPr="00B42EBB" w:rsidDel="00C73552">
        <w:rPr>
          <w:rFonts w:asciiTheme="minorHAnsi" w:hAnsiTheme="minorHAnsi" w:cstheme="minorHAnsi"/>
          <w:sz w:val="22"/>
          <w:szCs w:val="22"/>
        </w:rPr>
        <w:t xml:space="preserve"> </w:t>
      </w:r>
      <w:r w:rsidRPr="00B42EBB">
        <w:rPr>
          <w:rFonts w:asciiTheme="minorHAnsi" w:hAnsiTheme="minorHAnsi" w:cstheme="minorHAnsi"/>
          <w:sz w:val="22"/>
          <w:szCs w:val="22"/>
        </w:rPr>
        <w:t>may charge for certain defined activities.</w:t>
      </w:r>
      <w:r w:rsidRPr="00B42EBB" w:rsidDel="0022469F">
        <w:rPr>
          <w:rFonts w:asciiTheme="minorHAnsi" w:hAnsiTheme="minorHAnsi" w:cstheme="minorHAnsi"/>
          <w:sz w:val="22"/>
          <w:szCs w:val="22"/>
        </w:rPr>
        <w:t xml:space="preserve"> </w:t>
      </w:r>
      <w:r w:rsidR="00B53BEF" w:rsidRPr="00B42EBB">
        <w:rPr>
          <w:rFonts w:asciiTheme="minorHAnsi" w:hAnsiTheme="minorHAnsi" w:cstheme="minorHAnsi"/>
          <w:sz w:val="22"/>
          <w:szCs w:val="22"/>
        </w:rPr>
        <w:t xml:space="preserve">Legislation also requires that the policy must be available online. </w:t>
      </w:r>
      <w:r w:rsidR="006269A5" w:rsidRPr="00B42EBB">
        <w:rPr>
          <w:rFonts w:asciiTheme="minorHAnsi" w:hAnsiTheme="minorHAnsi" w:cstheme="minorHAnsi"/>
          <w:sz w:val="22"/>
          <w:szCs w:val="22"/>
        </w:rPr>
        <w:t>Pippins</w:t>
      </w:r>
      <w:r w:rsidR="00B53BEF" w:rsidRPr="00B42EBB">
        <w:rPr>
          <w:rFonts w:asciiTheme="minorHAnsi" w:hAnsiTheme="minorHAnsi" w:cstheme="minorHAnsi"/>
          <w:sz w:val="22"/>
          <w:szCs w:val="22"/>
        </w:rPr>
        <w:t xml:space="preserve"> school’s policy below can be found on the school’s website.</w:t>
      </w:r>
    </w:p>
    <w:p w:rsidR="000A3951" w:rsidRPr="00B42EBB" w:rsidRDefault="000A3951" w:rsidP="000A3951">
      <w:pPr>
        <w:rPr>
          <w:rFonts w:asciiTheme="minorHAnsi" w:hAnsiTheme="minorHAnsi" w:cstheme="minorHAnsi"/>
          <w:sz w:val="22"/>
          <w:szCs w:val="22"/>
        </w:rPr>
      </w:pPr>
      <w:r w:rsidRPr="00B42EBB">
        <w:rPr>
          <w:rFonts w:asciiTheme="minorHAnsi" w:hAnsiTheme="minorHAnsi" w:cstheme="minorHAnsi"/>
          <w:sz w:val="22"/>
          <w:szCs w:val="22"/>
        </w:rPr>
        <w:t>Education legislation demands that schools, subject to certain exceptions, may not charge for education provided during school hours.</w:t>
      </w:r>
      <w:r w:rsidR="00F95CDB" w:rsidRPr="00B42EBB">
        <w:rPr>
          <w:rFonts w:asciiTheme="minorHAnsi" w:hAnsiTheme="minorHAnsi" w:cstheme="minorHAnsi"/>
          <w:sz w:val="22"/>
          <w:szCs w:val="22"/>
        </w:rPr>
        <w:t xml:space="preserve"> </w:t>
      </w:r>
      <w:r w:rsidRPr="00B42EBB">
        <w:rPr>
          <w:rFonts w:asciiTheme="minorHAnsi" w:hAnsiTheme="minorHAnsi" w:cstheme="minorHAnsi"/>
          <w:sz w:val="22"/>
          <w:szCs w:val="22"/>
        </w:rPr>
        <w:t>However, schools are permitted to charge for other items and experiences provided to the pupils.</w:t>
      </w:r>
      <w:r w:rsidR="00F95CDB" w:rsidRPr="00B42EBB">
        <w:rPr>
          <w:rFonts w:asciiTheme="minorHAnsi" w:hAnsiTheme="minorHAnsi" w:cstheme="minorHAnsi"/>
          <w:sz w:val="22"/>
          <w:szCs w:val="22"/>
        </w:rPr>
        <w:t xml:space="preserve"> </w:t>
      </w:r>
      <w:r w:rsidRPr="00B42EBB">
        <w:rPr>
          <w:rFonts w:asciiTheme="minorHAnsi" w:hAnsiTheme="minorHAnsi" w:cstheme="minorHAnsi"/>
          <w:sz w:val="22"/>
          <w:szCs w:val="22"/>
        </w:rPr>
        <w:t>Schools may also invite voluntary contributions to help support these provisions.</w:t>
      </w:r>
      <w:r w:rsidR="00F95CDB" w:rsidRPr="00B42EBB">
        <w:rPr>
          <w:rFonts w:asciiTheme="minorHAnsi" w:hAnsiTheme="minorHAnsi" w:cstheme="minorHAnsi"/>
          <w:sz w:val="22"/>
          <w:szCs w:val="22"/>
        </w:rPr>
        <w:t xml:space="preserve"> </w:t>
      </w:r>
      <w:r w:rsidRPr="00B42EBB">
        <w:rPr>
          <w:rFonts w:asciiTheme="minorHAnsi" w:hAnsiTheme="minorHAnsi" w:cstheme="minorHAnsi"/>
          <w:sz w:val="22"/>
          <w:szCs w:val="22"/>
        </w:rPr>
        <w:t xml:space="preserve">Schools have a duty to inform parents on low incomes and in receipt of certain benefits that support is available towards certain costs when they are being asked to make contributions </w:t>
      </w:r>
      <w:proofErr w:type="spellStart"/>
      <w:r w:rsidRPr="00B42EBB">
        <w:rPr>
          <w:rFonts w:asciiTheme="minorHAnsi" w:hAnsiTheme="minorHAnsi" w:cstheme="minorHAnsi"/>
          <w:sz w:val="22"/>
          <w:szCs w:val="22"/>
        </w:rPr>
        <w:t>eg</w:t>
      </w:r>
      <w:proofErr w:type="spellEnd"/>
      <w:r w:rsidRPr="00B42EBB">
        <w:rPr>
          <w:rFonts w:asciiTheme="minorHAnsi" w:hAnsiTheme="minorHAnsi" w:cstheme="minorHAnsi"/>
          <w:sz w:val="22"/>
          <w:szCs w:val="22"/>
        </w:rPr>
        <w:t xml:space="preserve"> towards school visits.</w:t>
      </w:r>
    </w:p>
    <w:p w:rsidR="006C4453" w:rsidRPr="00B42EBB" w:rsidRDefault="006C4453" w:rsidP="00B42EBB">
      <w:pPr>
        <w:pStyle w:val="Heading1"/>
        <w:rPr>
          <w:sz w:val="22"/>
          <w:szCs w:val="22"/>
        </w:rPr>
      </w:pPr>
      <w:r w:rsidRPr="00B42EBB">
        <w:rPr>
          <w:sz w:val="22"/>
          <w:szCs w:val="22"/>
        </w:rPr>
        <w:t>Objectives and targets</w:t>
      </w:r>
    </w:p>
    <w:p w:rsidR="00057554" w:rsidRPr="00B42EBB" w:rsidRDefault="006C4453" w:rsidP="008405FC">
      <w:pPr>
        <w:rPr>
          <w:rFonts w:asciiTheme="minorHAnsi" w:hAnsiTheme="minorHAnsi" w:cstheme="minorHAnsi"/>
          <w:sz w:val="22"/>
          <w:szCs w:val="22"/>
        </w:rPr>
      </w:pPr>
      <w:r w:rsidRPr="00B42EBB">
        <w:rPr>
          <w:rFonts w:asciiTheme="minorHAnsi" w:hAnsiTheme="minorHAnsi" w:cstheme="minorHAnsi"/>
          <w:sz w:val="22"/>
          <w:szCs w:val="22"/>
        </w:rPr>
        <w:t xml:space="preserve">The objective of this policy is to clarify which items and experiences that the school provides may have a charge levied upon them, </w:t>
      </w:r>
      <w:r w:rsidR="00CD518A" w:rsidRPr="00B42EBB">
        <w:rPr>
          <w:rFonts w:asciiTheme="minorHAnsi" w:hAnsiTheme="minorHAnsi" w:cstheme="minorHAnsi"/>
          <w:sz w:val="22"/>
          <w:szCs w:val="22"/>
        </w:rPr>
        <w:t xml:space="preserve">how much of the cost the school expects parents to be charged </w:t>
      </w:r>
      <w:r w:rsidRPr="00B42EBB">
        <w:rPr>
          <w:rFonts w:asciiTheme="minorHAnsi" w:hAnsiTheme="minorHAnsi" w:cstheme="minorHAnsi"/>
          <w:sz w:val="22"/>
          <w:szCs w:val="22"/>
        </w:rPr>
        <w:t>and who will be offered support to pay for items and experiences for their children</w:t>
      </w:r>
      <w:r w:rsidR="00057554" w:rsidRPr="00B42EBB">
        <w:rPr>
          <w:rFonts w:asciiTheme="minorHAnsi" w:hAnsiTheme="minorHAnsi" w:cstheme="minorHAnsi"/>
          <w:sz w:val="22"/>
          <w:szCs w:val="22"/>
        </w:rPr>
        <w:t>.</w:t>
      </w:r>
      <w:r w:rsidR="00F95CDB" w:rsidRPr="00B42EBB">
        <w:rPr>
          <w:rFonts w:asciiTheme="minorHAnsi" w:hAnsiTheme="minorHAnsi" w:cstheme="minorHAnsi"/>
          <w:sz w:val="22"/>
          <w:szCs w:val="22"/>
        </w:rPr>
        <w:t xml:space="preserve"> </w:t>
      </w:r>
      <w:r w:rsidR="00057554" w:rsidRPr="00B42EBB">
        <w:rPr>
          <w:rFonts w:asciiTheme="minorHAnsi" w:hAnsiTheme="minorHAnsi" w:cstheme="minorHAnsi"/>
          <w:sz w:val="22"/>
          <w:szCs w:val="22"/>
        </w:rPr>
        <w:t xml:space="preserve">It will be no less generous than the </w:t>
      </w:r>
      <w:r w:rsidR="00CD518A" w:rsidRPr="00B42EBB">
        <w:rPr>
          <w:rFonts w:asciiTheme="minorHAnsi" w:hAnsiTheme="minorHAnsi" w:cstheme="minorHAnsi"/>
          <w:sz w:val="22"/>
          <w:szCs w:val="22"/>
        </w:rPr>
        <w:t>local authority’s (</w:t>
      </w:r>
      <w:r w:rsidR="00057554" w:rsidRPr="00B42EBB">
        <w:rPr>
          <w:rFonts w:asciiTheme="minorHAnsi" w:hAnsiTheme="minorHAnsi" w:cstheme="minorHAnsi"/>
          <w:sz w:val="22"/>
          <w:szCs w:val="22"/>
        </w:rPr>
        <w:t>LA’s</w:t>
      </w:r>
      <w:r w:rsidR="00CD518A" w:rsidRPr="00B42EBB">
        <w:rPr>
          <w:rFonts w:asciiTheme="minorHAnsi" w:hAnsiTheme="minorHAnsi" w:cstheme="minorHAnsi"/>
          <w:sz w:val="22"/>
          <w:szCs w:val="22"/>
        </w:rPr>
        <w:t>)</w:t>
      </w:r>
      <w:r w:rsidR="00057554" w:rsidRPr="00B42EBB">
        <w:rPr>
          <w:rFonts w:asciiTheme="minorHAnsi" w:hAnsiTheme="minorHAnsi" w:cstheme="minorHAnsi"/>
          <w:sz w:val="22"/>
          <w:szCs w:val="22"/>
        </w:rPr>
        <w:t xml:space="preserve"> policy.</w:t>
      </w:r>
    </w:p>
    <w:p w:rsidR="006C4453" w:rsidRPr="00B42EBB" w:rsidRDefault="006C4453" w:rsidP="00B42EBB">
      <w:pPr>
        <w:pStyle w:val="Heading1"/>
        <w:rPr>
          <w:sz w:val="22"/>
          <w:szCs w:val="22"/>
        </w:rPr>
      </w:pPr>
      <w:r w:rsidRPr="00B42EBB">
        <w:rPr>
          <w:sz w:val="22"/>
          <w:szCs w:val="22"/>
        </w:rPr>
        <w:t>Action plan</w:t>
      </w:r>
    </w:p>
    <w:p w:rsidR="001E2383" w:rsidRPr="00B42EBB" w:rsidRDefault="001E2383" w:rsidP="001E2383">
      <w:pPr>
        <w:rPr>
          <w:rFonts w:asciiTheme="minorHAnsi" w:hAnsiTheme="minorHAnsi" w:cstheme="minorHAnsi"/>
          <w:sz w:val="22"/>
          <w:szCs w:val="22"/>
        </w:rPr>
      </w:pPr>
      <w:r w:rsidRPr="00B42EBB">
        <w:rPr>
          <w:rFonts w:asciiTheme="minorHAnsi" w:hAnsiTheme="minorHAnsi" w:cstheme="minorHAnsi"/>
          <w:sz w:val="22"/>
          <w:szCs w:val="22"/>
        </w:rPr>
        <w:t xml:space="preserve">At </w:t>
      </w:r>
      <w:r w:rsidR="006269A5" w:rsidRPr="00B42EBB">
        <w:rPr>
          <w:rFonts w:asciiTheme="minorHAnsi" w:hAnsiTheme="minorHAnsi" w:cstheme="minorHAnsi"/>
          <w:sz w:val="22"/>
          <w:szCs w:val="22"/>
        </w:rPr>
        <w:t>Pippins</w:t>
      </w:r>
      <w:r w:rsidRPr="00B42EBB">
        <w:rPr>
          <w:rFonts w:asciiTheme="minorHAnsi" w:hAnsiTheme="minorHAnsi" w:cstheme="minorHAnsi"/>
          <w:sz w:val="22"/>
          <w:szCs w:val="22"/>
        </w:rPr>
        <w:t xml:space="preserve"> Primary School we believe the children benefit from outside visits, journeys, visitors and extra-curricular activities in sport and the creative arts. We follow government regulations on charging. </w:t>
      </w:r>
      <w:r w:rsidR="00B57796" w:rsidRPr="00B42EBB">
        <w:rPr>
          <w:rFonts w:asciiTheme="minorHAnsi" w:hAnsiTheme="minorHAnsi" w:cstheme="minorHAnsi"/>
          <w:sz w:val="22"/>
          <w:szCs w:val="22"/>
        </w:rPr>
        <w:t>When an event takes place during school time, we ask the parents of the children benefiting to share the cost. Legally, we are requesting voluntary contributions, but if we do not receive enough to cover the cost, the activity may be cancelled.</w:t>
      </w:r>
      <w:r w:rsidRPr="00B42EBB">
        <w:rPr>
          <w:rFonts w:asciiTheme="minorHAnsi" w:hAnsiTheme="minorHAnsi" w:cstheme="minorHAnsi"/>
          <w:sz w:val="22"/>
          <w:szCs w:val="22"/>
        </w:rPr>
        <w:t xml:space="preserve"> </w:t>
      </w:r>
    </w:p>
    <w:p w:rsidR="001E2383" w:rsidRPr="00B42EBB" w:rsidRDefault="001E2383" w:rsidP="000D4ED7">
      <w:pPr>
        <w:pStyle w:val="Heading2"/>
        <w:rPr>
          <w:rFonts w:asciiTheme="minorHAnsi" w:hAnsiTheme="minorHAnsi" w:cstheme="minorHAnsi"/>
          <w:sz w:val="22"/>
          <w:szCs w:val="22"/>
        </w:rPr>
      </w:pPr>
      <w:r w:rsidRPr="00B42EBB">
        <w:rPr>
          <w:rFonts w:asciiTheme="minorHAnsi" w:hAnsiTheme="minorHAnsi" w:cstheme="minorHAnsi"/>
          <w:sz w:val="22"/>
          <w:szCs w:val="22"/>
        </w:rPr>
        <w:t>Remission of charges</w:t>
      </w:r>
    </w:p>
    <w:p w:rsidR="001E2383" w:rsidRPr="00B42EBB" w:rsidRDefault="001E2383" w:rsidP="001E2383">
      <w:pPr>
        <w:rPr>
          <w:rFonts w:asciiTheme="minorHAnsi" w:hAnsiTheme="minorHAnsi" w:cstheme="minorHAnsi"/>
          <w:sz w:val="22"/>
          <w:szCs w:val="22"/>
        </w:rPr>
      </w:pPr>
      <w:r w:rsidRPr="00B42EBB">
        <w:rPr>
          <w:rFonts w:asciiTheme="minorHAnsi" w:hAnsiTheme="minorHAnsi" w:cstheme="minorHAnsi"/>
          <w:sz w:val="22"/>
          <w:szCs w:val="22"/>
        </w:rPr>
        <w:t xml:space="preserve">No child is barred from attending because his/her parents have not contributed. Families eligible for benefits, and others the headteacher </w:t>
      </w:r>
      <w:r w:rsidR="00C07C98" w:rsidRPr="00B42EBB">
        <w:rPr>
          <w:rFonts w:asciiTheme="minorHAnsi" w:hAnsiTheme="minorHAnsi" w:cstheme="minorHAnsi"/>
          <w:sz w:val="22"/>
          <w:szCs w:val="22"/>
        </w:rPr>
        <w:t xml:space="preserve">believes </w:t>
      </w:r>
      <w:r w:rsidRPr="00B42EBB">
        <w:rPr>
          <w:rFonts w:asciiTheme="minorHAnsi" w:hAnsiTheme="minorHAnsi" w:cstheme="minorHAnsi"/>
          <w:sz w:val="22"/>
          <w:szCs w:val="22"/>
        </w:rPr>
        <w:t xml:space="preserve">are </w:t>
      </w:r>
      <w:r w:rsidR="00C07C98" w:rsidRPr="00B42EBB">
        <w:rPr>
          <w:rFonts w:asciiTheme="minorHAnsi" w:hAnsiTheme="minorHAnsi" w:cstheme="minorHAnsi"/>
          <w:sz w:val="22"/>
          <w:szCs w:val="22"/>
        </w:rPr>
        <w:t>experiencing</w:t>
      </w:r>
      <w:r w:rsidRPr="00B42EBB">
        <w:rPr>
          <w:rFonts w:asciiTheme="minorHAnsi" w:hAnsiTheme="minorHAnsi" w:cstheme="minorHAnsi"/>
          <w:sz w:val="22"/>
          <w:szCs w:val="22"/>
        </w:rPr>
        <w:t xml:space="preserve"> financial hardship, are not expected or pressured to pay. We keep such information confidential and handle situations discre</w:t>
      </w:r>
      <w:r w:rsidR="00C07C98" w:rsidRPr="00B42EBB">
        <w:rPr>
          <w:rFonts w:asciiTheme="minorHAnsi" w:hAnsiTheme="minorHAnsi" w:cstheme="minorHAnsi"/>
          <w:sz w:val="22"/>
          <w:szCs w:val="22"/>
        </w:rPr>
        <w:t>etly</w:t>
      </w:r>
      <w:r w:rsidRPr="00B42EBB">
        <w:rPr>
          <w:rFonts w:asciiTheme="minorHAnsi" w:hAnsiTheme="minorHAnsi" w:cstheme="minorHAnsi"/>
          <w:sz w:val="22"/>
          <w:szCs w:val="22"/>
        </w:rPr>
        <w:t xml:space="preserve">. </w:t>
      </w:r>
    </w:p>
    <w:p w:rsidR="001E2383" w:rsidRPr="00B42EBB" w:rsidRDefault="00B57796" w:rsidP="001E2383">
      <w:pPr>
        <w:rPr>
          <w:rFonts w:asciiTheme="minorHAnsi" w:hAnsiTheme="minorHAnsi" w:cstheme="minorHAnsi"/>
          <w:sz w:val="22"/>
          <w:szCs w:val="22"/>
        </w:rPr>
      </w:pPr>
      <w:r w:rsidRPr="00B42EBB">
        <w:rPr>
          <w:rFonts w:asciiTheme="minorHAnsi" w:hAnsiTheme="minorHAnsi" w:cstheme="minorHAnsi"/>
          <w:sz w:val="22"/>
          <w:szCs w:val="22"/>
        </w:rPr>
        <w:t>Parents who are eligible for Free School Meals (not universal FSM) or Pupil Premium are exempt from paying charges</w:t>
      </w:r>
      <w:r w:rsidR="00C87C19" w:rsidRPr="00B42EBB">
        <w:rPr>
          <w:rFonts w:asciiTheme="minorHAnsi" w:hAnsiTheme="minorHAnsi" w:cstheme="minorHAnsi"/>
          <w:sz w:val="22"/>
          <w:szCs w:val="22"/>
        </w:rPr>
        <w:t>:</w:t>
      </w:r>
    </w:p>
    <w:p w:rsidR="00C87C19" w:rsidRPr="00B42EBB" w:rsidRDefault="00C87C19" w:rsidP="00C87C19">
      <w:pPr>
        <w:pStyle w:val="Bullet1"/>
        <w:rPr>
          <w:rFonts w:asciiTheme="minorHAnsi" w:hAnsiTheme="minorHAnsi" w:cstheme="minorHAnsi"/>
          <w:sz w:val="22"/>
          <w:szCs w:val="22"/>
        </w:rPr>
      </w:pPr>
      <w:r w:rsidRPr="00B42EBB">
        <w:rPr>
          <w:rFonts w:asciiTheme="minorHAnsi" w:hAnsiTheme="minorHAnsi" w:cstheme="minorHAnsi"/>
          <w:sz w:val="22"/>
          <w:szCs w:val="22"/>
        </w:rPr>
        <w:t xml:space="preserve">Universal </w:t>
      </w:r>
      <w:r w:rsidR="004311F1" w:rsidRPr="00B42EBB">
        <w:rPr>
          <w:rFonts w:asciiTheme="minorHAnsi" w:hAnsiTheme="minorHAnsi" w:cstheme="minorHAnsi"/>
          <w:sz w:val="22"/>
          <w:szCs w:val="22"/>
        </w:rPr>
        <w:t xml:space="preserve">credit </w:t>
      </w:r>
      <w:r w:rsidRPr="00B42EBB">
        <w:rPr>
          <w:rFonts w:asciiTheme="minorHAnsi" w:hAnsiTheme="minorHAnsi" w:cstheme="minorHAnsi"/>
          <w:sz w:val="22"/>
          <w:szCs w:val="22"/>
        </w:rPr>
        <w:t xml:space="preserve">in prescribed circumstances (the government plans to prescribe these circumstances when </w:t>
      </w:r>
      <w:r w:rsidR="004311F1" w:rsidRPr="00B42EBB">
        <w:rPr>
          <w:rFonts w:asciiTheme="minorHAnsi" w:hAnsiTheme="minorHAnsi" w:cstheme="minorHAnsi"/>
          <w:sz w:val="22"/>
          <w:szCs w:val="22"/>
        </w:rPr>
        <w:t xml:space="preserve">universal credit </w:t>
      </w:r>
      <w:r w:rsidRPr="00B42EBB">
        <w:rPr>
          <w:rFonts w:asciiTheme="minorHAnsi" w:hAnsiTheme="minorHAnsi" w:cstheme="minorHAnsi"/>
          <w:sz w:val="22"/>
          <w:szCs w:val="22"/>
        </w:rPr>
        <w:t>is fully rolled out).</w:t>
      </w:r>
    </w:p>
    <w:p w:rsidR="00C87C19" w:rsidRPr="00B42EBB" w:rsidRDefault="00C87C19" w:rsidP="00C87C19">
      <w:pPr>
        <w:pStyle w:val="Bullet1"/>
        <w:rPr>
          <w:rFonts w:asciiTheme="minorHAnsi" w:hAnsiTheme="minorHAnsi" w:cstheme="minorHAnsi"/>
          <w:sz w:val="22"/>
          <w:szCs w:val="22"/>
        </w:rPr>
      </w:pPr>
      <w:r w:rsidRPr="00B42EBB">
        <w:rPr>
          <w:rFonts w:asciiTheme="minorHAnsi" w:hAnsiTheme="minorHAnsi" w:cstheme="minorHAnsi"/>
          <w:sz w:val="22"/>
          <w:szCs w:val="22"/>
        </w:rPr>
        <w:t xml:space="preserve">Income </w:t>
      </w:r>
      <w:r w:rsidR="004311F1" w:rsidRPr="00B42EBB">
        <w:rPr>
          <w:rFonts w:asciiTheme="minorHAnsi" w:hAnsiTheme="minorHAnsi" w:cstheme="minorHAnsi"/>
          <w:sz w:val="22"/>
          <w:szCs w:val="22"/>
        </w:rPr>
        <w:t>support</w:t>
      </w:r>
      <w:r w:rsidRPr="00B42EBB">
        <w:rPr>
          <w:rFonts w:asciiTheme="minorHAnsi" w:hAnsiTheme="minorHAnsi" w:cstheme="minorHAnsi"/>
          <w:sz w:val="22"/>
          <w:szCs w:val="22"/>
        </w:rPr>
        <w:t>.</w:t>
      </w:r>
    </w:p>
    <w:p w:rsidR="00C87C19" w:rsidRPr="00B42EBB" w:rsidRDefault="00C87C19" w:rsidP="00C87C19">
      <w:pPr>
        <w:pStyle w:val="Bullet1"/>
        <w:rPr>
          <w:rFonts w:asciiTheme="minorHAnsi" w:hAnsiTheme="minorHAnsi" w:cstheme="minorHAnsi"/>
          <w:sz w:val="22"/>
          <w:szCs w:val="22"/>
        </w:rPr>
      </w:pPr>
      <w:r w:rsidRPr="00B42EBB">
        <w:rPr>
          <w:rFonts w:asciiTheme="minorHAnsi" w:hAnsiTheme="minorHAnsi" w:cstheme="minorHAnsi"/>
          <w:sz w:val="22"/>
          <w:szCs w:val="22"/>
        </w:rPr>
        <w:t>Income</w:t>
      </w:r>
      <w:r w:rsidR="004311F1" w:rsidRPr="00B42EBB">
        <w:rPr>
          <w:rFonts w:asciiTheme="minorHAnsi" w:hAnsiTheme="minorHAnsi" w:cstheme="minorHAnsi"/>
          <w:sz w:val="22"/>
          <w:szCs w:val="22"/>
        </w:rPr>
        <w:t>-based job</w:t>
      </w:r>
      <w:bookmarkStart w:id="1" w:name="_GoBack"/>
      <w:bookmarkEnd w:id="1"/>
      <w:r w:rsidR="004311F1" w:rsidRPr="00B42EBB">
        <w:rPr>
          <w:rFonts w:asciiTheme="minorHAnsi" w:hAnsiTheme="minorHAnsi" w:cstheme="minorHAnsi"/>
          <w:sz w:val="22"/>
          <w:szCs w:val="22"/>
        </w:rPr>
        <w:t xml:space="preserve">seekers allowance </w:t>
      </w:r>
      <w:r w:rsidRPr="00B42EBB">
        <w:rPr>
          <w:rFonts w:asciiTheme="minorHAnsi" w:hAnsiTheme="minorHAnsi" w:cstheme="minorHAnsi"/>
          <w:sz w:val="22"/>
          <w:szCs w:val="22"/>
        </w:rPr>
        <w:t>(IBJSA).</w:t>
      </w:r>
    </w:p>
    <w:p w:rsidR="00C87C19" w:rsidRPr="00B42EBB" w:rsidRDefault="00C87C19" w:rsidP="00C87C19">
      <w:pPr>
        <w:pStyle w:val="Bullet1"/>
        <w:rPr>
          <w:rFonts w:asciiTheme="minorHAnsi" w:hAnsiTheme="minorHAnsi" w:cstheme="minorHAnsi"/>
          <w:sz w:val="22"/>
          <w:szCs w:val="22"/>
        </w:rPr>
      </w:pPr>
      <w:r w:rsidRPr="00B42EBB">
        <w:rPr>
          <w:rFonts w:asciiTheme="minorHAnsi" w:hAnsiTheme="minorHAnsi" w:cstheme="minorHAnsi"/>
          <w:sz w:val="22"/>
          <w:szCs w:val="22"/>
        </w:rPr>
        <w:t>Support under part VI of the Immigration and Asylum Act 1999.</w:t>
      </w:r>
    </w:p>
    <w:p w:rsidR="00C87C19" w:rsidRPr="00B42EBB" w:rsidRDefault="00C87C19" w:rsidP="00C87C19">
      <w:pPr>
        <w:pStyle w:val="Bullet1"/>
        <w:rPr>
          <w:rFonts w:asciiTheme="minorHAnsi" w:hAnsiTheme="minorHAnsi" w:cstheme="minorHAnsi"/>
          <w:sz w:val="22"/>
          <w:szCs w:val="22"/>
        </w:rPr>
      </w:pPr>
      <w:r w:rsidRPr="00B42EBB">
        <w:rPr>
          <w:rFonts w:asciiTheme="minorHAnsi" w:hAnsiTheme="minorHAnsi" w:cstheme="minorHAnsi"/>
          <w:sz w:val="22"/>
          <w:szCs w:val="22"/>
        </w:rPr>
        <w:t xml:space="preserve">Child </w:t>
      </w:r>
      <w:r w:rsidR="004311F1" w:rsidRPr="00B42EBB">
        <w:rPr>
          <w:rFonts w:asciiTheme="minorHAnsi" w:hAnsiTheme="minorHAnsi" w:cstheme="minorHAnsi"/>
          <w:sz w:val="22"/>
          <w:szCs w:val="22"/>
        </w:rPr>
        <w:t>tax credit</w:t>
      </w:r>
      <w:r w:rsidRPr="00B42EBB">
        <w:rPr>
          <w:rFonts w:asciiTheme="minorHAnsi" w:hAnsiTheme="minorHAnsi" w:cstheme="minorHAnsi"/>
          <w:sz w:val="22"/>
          <w:szCs w:val="22"/>
        </w:rPr>
        <w:t xml:space="preserve">, provided that </w:t>
      </w:r>
      <w:r w:rsidR="006C4453" w:rsidRPr="00B42EBB">
        <w:rPr>
          <w:rFonts w:asciiTheme="minorHAnsi" w:hAnsiTheme="minorHAnsi" w:cstheme="minorHAnsi"/>
          <w:sz w:val="22"/>
          <w:szCs w:val="22"/>
        </w:rPr>
        <w:t>working tax credit is not also received and the fa</w:t>
      </w:r>
      <w:r w:rsidRPr="00B42EBB">
        <w:rPr>
          <w:rFonts w:asciiTheme="minorHAnsi" w:hAnsiTheme="minorHAnsi" w:cstheme="minorHAnsi"/>
          <w:sz w:val="22"/>
          <w:szCs w:val="22"/>
        </w:rPr>
        <w:t>mily’s income as asse</w:t>
      </w:r>
      <w:r w:rsidR="004311F1" w:rsidRPr="00B42EBB">
        <w:rPr>
          <w:rFonts w:asciiTheme="minorHAnsi" w:hAnsiTheme="minorHAnsi" w:cstheme="minorHAnsi"/>
          <w:sz w:val="22"/>
          <w:szCs w:val="22"/>
        </w:rPr>
        <w:t>sse</w:t>
      </w:r>
      <w:r w:rsidRPr="00B42EBB">
        <w:rPr>
          <w:rFonts w:asciiTheme="minorHAnsi" w:hAnsiTheme="minorHAnsi" w:cstheme="minorHAnsi"/>
          <w:sz w:val="22"/>
          <w:szCs w:val="22"/>
        </w:rPr>
        <w:t xml:space="preserve">d by HMRC does not exceed </w:t>
      </w:r>
      <w:r w:rsidR="004311F1" w:rsidRPr="00B42EBB">
        <w:rPr>
          <w:rFonts w:asciiTheme="minorHAnsi" w:hAnsiTheme="minorHAnsi" w:cstheme="minorHAnsi"/>
          <w:sz w:val="22"/>
          <w:szCs w:val="22"/>
        </w:rPr>
        <w:t>certain limits</w:t>
      </w:r>
      <w:r w:rsidRPr="00B42EBB">
        <w:rPr>
          <w:rFonts w:asciiTheme="minorHAnsi" w:hAnsiTheme="minorHAnsi" w:cstheme="minorHAnsi"/>
          <w:sz w:val="22"/>
          <w:szCs w:val="22"/>
        </w:rPr>
        <w:t>.</w:t>
      </w:r>
    </w:p>
    <w:p w:rsidR="00344C2F" w:rsidRPr="00B42EBB" w:rsidRDefault="00344C2F" w:rsidP="00344C2F">
      <w:pPr>
        <w:pStyle w:val="Bullet1"/>
        <w:rPr>
          <w:rFonts w:asciiTheme="minorHAnsi" w:hAnsiTheme="minorHAnsi" w:cstheme="minorHAnsi"/>
          <w:sz w:val="22"/>
          <w:szCs w:val="22"/>
        </w:rPr>
      </w:pPr>
      <w:r w:rsidRPr="00B42EBB">
        <w:rPr>
          <w:rFonts w:asciiTheme="minorHAnsi" w:hAnsiTheme="minorHAnsi" w:cstheme="minorHAnsi"/>
          <w:sz w:val="22"/>
          <w:szCs w:val="22"/>
          <w:lang w:val="en"/>
        </w:rPr>
        <w:lastRenderedPageBreak/>
        <w:t xml:space="preserve">Working run-on </w:t>
      </w:r>
      <w:r w:rsidR="00736A87" w:rsidRPr="00B42EBB">
        <w:rPr>
          <w:rFonts w:asciiTheme="minorHAnsi" w:hAnsiTheme="minorHAnsi" w:cstheme="minorHAnsi"/>
          <w:sz w:val="22"/>
          <w:szCs w:val="22"/>
          <w:lang w:val="en"/>
        </w:rPr>
        <w:t>–</w:t>
      </w:r>
      <w:r w:rsidRPr="00B42EBB">
        <w:rPr>
          <w:rFonts w:asciiTheme="minorHAnsi" w:hAnsiTheme="minorHAnsi" w:cstheme="minorHAnsi"/>
          <w:sz w:val="22"/>
          <w:szCs w:val="22"/>
          <w:lang w:val="en"/>
        </w:rPr>
        <w:t xml:space="preserve"> paid for </w:t>
      </w:r>
      <w:r w:rsidR="00736A87" w:rsidRPr="00B42EBB">
        <w:rPr>
          <w:rFonts w:asciiTheme="minorHAnsi" w:hAnsiTheme="minorHAnsi" w:cstheme="minorHAnsi"/>
          <w:sz w:val="22"/>
          <w:szCs w:val="22"/>
          <w:lang w:val="en"/>
        </w:rPr>
        <w:t>four</w:t>
      </w:r>
      <w:r w:rsidRPr="00B42EBB">
        <w:rPr>
          <w:rFonts w:asciiTheme="minorHAnsi" w:hAnsiTheme="minorHAnsi" w:cstheme="minorHAnsi"/>
          <w:sz w:val="22"/>
          <w:szCs w:val="22"/>
          <w:lang w:val="en"/>
        </w:rPr>
        <w:t xml:space="preserve"> weeks after you stop qualifying for </w:t>
      </w:r>
      <w:r w:rsidR="00736A87" w:rsidRPr="00B42EBB">
        <w:rPr>
          <w:rFonts w:asciiTheme="minorHAnsi" w:hAnsiTheme="minorHAnsi" w:cstheme="minorHAnsi"/>
          <w:sz w:val="22"/>
          <w:szCs w:val="22"/>
          <w:lang w:val="en"/>
        </w:rPr>
        <w:t>working tax credit</w:t>
      </w:r>
      <w:r w:rsidRPr="00B42EBB">
        <w:rPr>
          <w:rFonts w:asciiTheme="minorHAnsi" w:hAnsiTheme="minorHAnsi" w:cstheme="minorHAnsi"/>
          <w:sz w:val="22"/>
          <w:szCs w:val="22"/>
          <w:lang w:val="en"/>
        </w:rPr>
        <w:t>.</w:t>
      </w:r>
    </w:p>
    <w:p w:rsidR="00C87C19" w:rsidRPr="00B42EBB" w:rsidRDefault="00C87C19" w:rsidP="00C87C19">
      <w:pPr>
        <w:pStyle w:val="Bullet1"/>
        <w:rPr>
          <w:rFonts w:asciiTheme="minorHAnsi" w:hAnsiTheme="minorHAnsi" w:cstheme="minorHAnsi"/>
          <w:sz w:val="22"/>
          <w:szCs w:val="22"/>
        </w:rPr>
      </w:pPr>
      <w:r w:rsidRPr="00B42EBB">
        <w:rPr>
          <w:rFonts w:asciiTheme="minorHAnsi" w:hAnsiTheme="minorHAnsi" w:cstheme="minorHAnsi"/>
          <w:sz w:val="22"/>
          <w:szCs w:val="22"/>
        </w:rPr>
        <w:t xml:space="preserve">The guarantee element of </w:t>
      </w:r>
      <w:r w:rsidR="004311F1" w:rsidRPr="00B42EBB">
        <w:rPr>
          <w:rFonts w:asciiTheme="minorHAnsi" w:hAnsiTheme="minorHAnsi" w:cstheme="minorHAnsi"/>
          <w:sz w:val="22"/>
          <w:szCs w:val="22"/>
        </w:rPr>
        <w:t>state pension credit</w:t>
      </w:r>
      <w:r w:rsidRPr="00B42EBB">
        <w:rPr>
          <w:rFonts w:asciiTheme="minorHAnsi" w:hAnsiTheme="minorHAnsi" w:cstheme="minorHAnsi"/>
          <w:sz w:val="22"/>
          <w:szCs w:val="22"/>
        </w:rPr>
        <w:t>.</w:t>
      </w:r>
    </w:p>
    <w:p w:rsidR="00C87C19" w:rsidRPr="00B42EBB" w:rsidRDefault="00C87C19" w:rsidP="00C87C19">
      <w:pPr>
        <w:pStyle w:val="Bullet1"/>
        <w:rPr>
          <w:rFonts w:asciiTheme="minorHAnsi" w:hAnsiTheme="minorHAnsi" w:cstheme="minorHAnsi"/>
          <w:sz w:val="22"/>
          <w:szCs w:val="22"/>
        </w:rPr>
      </w:pPr>
      <w:r w:rsidRPr="00B42EBB">
        <w:rPr>
          <w:rFonts w:asciiTheme="minorHAnsi" w:hAnsiTheme="minorHAnsi" w:cstheme="minorHAnsi"/>
          <w:sz w:val="22"/>
          <w:szCs w:val="22"/>
        </w:rPr>
        <w:t>An income</w:t>
      </w:r>
      <w:r w:rsidR="004311F1" w:rsidRPr="00B42EBB">
        <w:rPr>
          <w:rFonts w:asciiTheme="minorHAnsi" w:hAnsiTheme="minorHAnsi" w:cstheme="minorHAnsi"/>
          <w:sz w:val="22"/>
          <w:szCs w:val="22"/>
        </w:rPr>
        <w:t>-</w:t>
      </w:r>
      <w:r w:rsidRPr="00B42EBB">
        <w:rPr>
          <w:rFonts w:asciiTheme="minorHAnsi" w:hAnsiTheme="minorHAnsi" w:cstheme="minorHAnsi"/>
          <w:sz w:val="22"/>
          <w:szCs w:val="22"/>
        </w:rPr>
        <w:t>related em</w:t>
      </w:r>
      <w:r w:rsidR="0059083A" w:rsidRPr="00B42EBB">
        <w:rPr>
          <w:rFonts w:asciiTheme="minorHAnsi" w:hAnsiTheme="minorHAnsi" w:cstheme="minorHAnsi"/>
          <w:sz w:val="22"/>
          <w:szCs w:val="22"/>
        </w:rPr>
        <w:t>ployment and support allowance.</w:t>
      </w:r>
    </w:p>
    <w:p w:rsidR="001E2383" w:rsidRPr="00B42EBB" w:rsidRDefault="001E2383" w:rsidP="000D4ED7">
      <w:pPr>
        <w:pStyle w:val="Heading2"/>
        <w:rPr>
          <w:rFonts w:asciiTheme="minorHAnsi" w:hAnsiTheme="minorHAnsi" w:cstheme="minorHAnsi"/>
          <w:sz w:val="22"/>
          <w:szCs w:val="22"/>
        </w:rPr>
      </w:pPr>
      <w:r w:rsidRPr="00B42EBB">
        <w:rPr>
          <w:rFonts w:asciiTheme="minorHAnsi" w:hAnsiTheme="minorHAnsi" w:cstheme="minorHAnsi"/>
          <w:sz w:val="22"/>
          <w:szCs w:val="22"/>
        </w:rPr>
        <w:t>Activities covered</w:t>
      </w:r>
    </w:p>
    <w:p w:rsidR="001E2383" w:rsidRPr="00B42EBB" w:rsidRDefault="001E2383" w:rsidP="001E2383">
      <w:pPr>
        <w:rPr>
          <w:rFonts w:asciiTheme="minorHAnsi" w:hAnsiTheme="minorHAnsi" w:cstheme="minorHAnsi"/>
          <w:sz w:val="22"/>
          <w:szCs w:val="22"/>
        </w:rPr>
      </w:pPr>
      <w:r w:rsidRPr="00B42EBB">
        <w:rPr>
          <w:rFonts w:asciiTheme="minorHAnsi" w:hAnsiTheme="minorHAnsi" w:cstheme="minorHAnsi"/>
          <w:sz w:val="22"/>
          <w:szCs w:val="22"/>
        </w:rPr>
        <w:t>If a child’s parent wishes him/her to own books, instruments or materials used at school, then an appropriate charge will be made.</w:t>
      </w:r>
    </w:p>
    <w:p w:rsidR="001E2383" w:rsidRPr="00B42EBB" w:rsidRDefault="001E2383" w:rsidP="001E2383">
      <w:pPr>
        <w:rPr>
          <w:rFonts w:asciiTheme="minorHAnsi" w:hAnsiTheme="minorHAnsi" w:cstheme="minorHAnsi"/>
          <w:sz w:val="22"/>
          <w:szCs w:val="22"/>
        </w:rPr>
      </w:pPr>
      <w:r w:rsidRPr="00B42EBB">
        <w:rPr>
          <w:rFonts w:asciiTheme="minorHAnsi" w:hAnsiTheme="minorHAnsi" w:cstheme="minorHAnsi"/>
          <w:sz w:val="22"/>
          <w:szCs w:val="22"/>
        </w:rPr>
        <w:t xml:space="preserve">In years 4, </w:t>
      </w:r>
      <w:r w:rsidR="006269A5" w:rsidRPr="00B42EBB">
        <w:rPr>
          <w:rFonts w:asciiTheme="minorHAnsi" w:hAnsiTheme="minorHAnsi" w:cstheme="minorHAnsi"/>
          <w:sz w:val="22"/>
          <w:szCs w:val="22"/>
        </w:rPr>
        <w:t>and 6, children are invited to attend a residential school trip</w:t>
      </w:r>
      <w:r w:rsidRPr="00B42EBB">
        <w:rPr>
          <w:rFonts w:asciiTheme="minorHAnsi" w:hAnsiTheme="minorHAnsi" w:cstheme="minorHAnsi"/>
          <w:sz w:val="22"/>
          <w:szCs w:val="22"/>
        </w:rPr>
        <w:t xml:space="preserve"> </w:t>
      </w:r>
      <w:r w:rsidR="00C87C19" w:rsidRPr="00B42EBB">
        <w:rPr>
          <w:rFonts w:asciiTheme="minorHAnsi" w:hAnsiTheme="minorHAnsi" w:cstheme="minorHAnsi"/>
          <w:sz w:val="22"/>
          <w:szCs w:val="22"/>
        </w:rPr>
        <w:t>and spend two to four ni</w:t>
      </w:r>
      <w:r w:rsidRPr="00B42EBB">
        <w:rPr>
          <w:rFonts w:asciiTheme="minorHAnsi" w:hAnsiTheme="minorHAnsi" w:cstheme="minorHAnsi"/>
          <w:sz w:val="22"/>
          <w:szCs w:val="22"/>
        </w:rPr>
        <w:t>ghts away within the school week. Government regulations allow us to charge the cost of</w:t>
      </w:r>
      <w:r w:rsidR="00B57796" w:rsidRPr="00B42EBB">
        <w:rPr>
          <w:rFonts w:asciiTheme="minorHAnsi" w:hAnsiTheme="minorHAnsi" w:cstheme="minorHAnsi"/>
          <w:sz w:val="22"/>
          <w:szCs w:val="22"/>
        </w:rPr>
        <w:t xml:space="preserve"> board and lodging for children</w:t>
      </w:r>
      <w:r w:rsidRPr="00B42EBB">
        <w:rPr>
          <w:rFonts w:asciiTheme="minorHAnsi" w:hAnsiTheme="minorHAnsi" w:cstheme="minorHAnsi"/>
          <w:sz w:val="22"/>
          <w:szCs w:val="22"/>
        </w:rPr>
        <w:t xml:space="preserve">. </w:t>
      </w:r>
    </w:p>
    <w:p w:rsidR="001E2383" w:rsidRPr="00B42EBB" w:rsidRDefault="001E2383" w:rsidP="000D4ED7">
      <w:pPr>
        <w:pStyle w:val="Heading2"/>
        <w:rPr>
          <w:rFonts w:asciiTheme="minorHAnsi" w:hAnsiTheme="minorHAnsi" w:cstheme="minorHAnsi"/>
          <w:sz w:val="22"/>
          <w:szCs w:val="22"/>
        </w:rPr>
      </w:pPr>
      <w:r w:rsidRPr="00B42EBB">
        <w:rPr>
          <w:rFonts w:asciiTheme="minorHAnsi" w:hAnsiTheme="minorHAnsi" w:cstheme="minorHAnsi"/>
          <w:sz w:val="22"/>
          <w:szCs w:val="22"/>
        </w:rPr>
        <w:t>Payment</w:t>
      </w:r>
    </w:p>
    <w:p w:rsidR="001E2383" w:rsidRPr="00B42EBB" w:rsidRDefault="001E2383" w:rsidP="001E2383">
      <w:pPr>
        <w:rPr>
          <w:rFonts w:asciiTheme="minorHAnsi" w:hAnsiTheme="minorHAnsi" w:cstheme="minorHAnsi"/>
          <w:sz w:val="22"/>
          <w:szCs w:val="22"/>
        </w:rPr>
      </w:pPr>
      <w:r w:rsidRPr="00B42EBB">
        <w:rPr>
          <w:rFonts w:asciiTheme="minorHAnsi" w:hAnsiTheme="minorHAnsi" w:cstheme="minorHAnsi"/>
          <w:sz w:val="22"/>
          <w:szCs w:val="22"/>
        </w:rPr>
        <w:t xml:space="preserve">All payments, including dinner money, should </w:t>
      </w:r>
      <w:r w:rsidR="006269A5" w:rsidRPr="00B42EBB">
        <w:rPr>
          <w:rFonts w:asciiTheme="minorHAnsi" w:hAnsiTheme="minorHAnsi" w:cstheme="minorHAnsi"/>
          <w:sz w:val="22"/>
          <w:szCs w:val="22"/>
        </w:rPr>
        <w:t xml:space="preserve">be paid through Arbor. If parents/staff are having difficulties they should contact the school office. Cash or cheque might be permitted in particular circumstances. </w:t>
      </w:r>
    </w:p>
    <w:p w:rsidR="001E2383" w:rsidRPr="00B42EBB" w:rsidRDefault="001E2383" w:rsidP="000D4ED7">
      <w:pPr>
        <w:pStyle w:val="Heading2"/>
        <w:rPr>
          <w:rFonts w:asciiTheme="minorHAnsi" w:hAnsiTheme="minorHAnsi" w:cstheme="minorHAnsi"/>
          <w:sz w:val="22"/>
          <w:szCs w:val="22"/>
        </w:rPr>
      </w:pPr>
      <w:r w:rsidRPr="00B42EBB">
        <w:rPr>
          <w:rFonts w:asciiTheme="minorHAnsi" w:hAnsiTheme="minorHAnsi" w:cstheme="minorHAnsi"/>
          <w:sz w:val="22"/>
          <w:szCs w:val="22"/>
        </w:rPr>
        <w:t>Queries</w:t>
      </w:r>
    </w:p>
    <w:p w:rsidR="0012609B" w:rsidRPr="00B42EBB" w:rsidRDefault="001E2383" w:rsidP="001E2383">
      <w:pPr>
        <w:rPr>
          <w:rFonts w:asciiTheme="minorHAnsi" w:hAnsiTheme="minorHAnsi" w:cstheme="minorHAnsi"/>
          <w:sz w:val="22"/>
          <w:szCs w:val="22"/>
        </w:rPr>
      </w:pPr>
      <w:r w:rsidRPr="00B42EBB">
        <w:rPr>
          <w:rFonts w:asciiTheme="minorHAnsi" w:hAnsiTheme="minorHAnsi" w:cstheme="minorHAnsi"/>
          <w:sz w:val="22"/>
          <w:szCs w:val="22"/>
        </w:rPr>
        <w:t>If you have a query about a charge, members of the office staff are available between 8.</w:t>
      </w:r>
      <w:r w:rsidR="00B57796" w:rsidRPr="00B42EBB">
        <w:rPr>
          <w:rFonts w:asciiTheme="minorHAnsi" w:hAnsiTheme="minorHAnsi" w:cstheme="minorHAnsi"/>
          <w:sz w:val="22"/>
          <w:szCs w:val="22"/>
        </w:rPr>
        <w:t>30</w:t>
      </w:r>
      <w:r w:rsidRPr="00B42EBB">
        <w:rPr>
          <w:rFonts w:asciiTheme="minorHAnsi" w:hAnsiTheme="minorHAnsi" w:cstheme="minorHAnsi"/>
          <w:sz w:val="22"/>
          <w:szCs w:val="22"/>
        </w:rPr>
        <w:t xml:space="preserve">am and </w:t>
      </w:r>
      <w:r w:rsidR="006269A5" w:rsidRPr="00B42EBB">
        <w:rPr>
          <w:rFonts w:asciiTheme="minorHAnsi" w:hAnsiTheme="minorHAnsi" w:cstheme="minorHAnsi"/>
          <w:sz w:val="22"/>
          <w:szCs w:val="22"/>
        </w:rPr>
        <w:t>4</w:t>
      </w:r>
      <w:r w:rsidRPr="00B42EBB">
        <w:rPr>
          <w:rFonts w:asciiTheme="minorHAnsi" w:hAnsiTheme="minorHAnsi" w:cstheme="minorHAnsi"/>
          <w:sz w:val="22"/>
          <w:szCs w:val="22"/>
        </w:rPr>
        <w:t>pm</w:t>
      </w:r>
      <w:r w:rsidR="00C87C19" w:rsidRPr="00B42EBB">
        <w:rPr>
          <w:rFonts w:asciiTheme="minorHAnsi" w:hAnsiTheme="minorHAnsi" w:cstheme="minorHAnsi"/>
          <w:sz w:val="22"/>
          <w:szCs w:val="22"/>
        </w:rPr>
        <w:t>.</w:t>
      </w:r>
    </w:p>
    <w:p w:rsidR="008405FC" w:rsidRPr="00B42EBB" w:rsidRDefault="008405FC" w:rsidP="00B42EBB">
      <w:pPr>
        <w:pStyle w:val="Heading1"/>
        <w:rPr>
          <w:sz w:val="22"/>
          <w:szCs w:val="22"/>
        </w:rPr>
      </w:pPr>
      <w:r w:rsidRPr="00B42EBB">
        <w:rPr>
          <w:sz w:val="22"/>
          <w:szCs w:val="22"/>
        </w:rPr>
        <w:t>Monitoring and evaluation</w:t>
      </w:r>
    </w:p>
    <w:p w:rsidR="00057554" w:rsidRPr="00B42EBB" w:rsidRDefault="008405FC" w:rsidP="00057554">
      <w:pPr>
        <w:rPr>
          <w:rFonts w:asciiTheme="minorHAnsi" w:hAnsiTheme="minorHAnsi" w:cstheme="minorHAnsi"/>
          <w:sz w:val="22"/>
          <w:szCs w:val="22"/>
        </w:rPr>
      </w:pPr>
      <w:r w:rsidRPr="00B42EBB">
        <w:rPr>
          <w:rFonts w:asciiTheme="minorHAnsi" w:hAnsiTheme="minorHAnsi" w:cstheme="minorHAnsi"/>
          <w:sz w:val="22"/>
          <w:szCs w:val="22"/>
        </w:rPr>
        <w:t>This policy will be monitored and evaluated in the light of changes to legislation and comments received from parents and other interested parties.</w:t>
      </w:r>
      <w:r w:rsidR="00F95CDB" w:rsidRPr="00B42EBB">
        <w:rPr>
          <w:rFonts w:asciiTheme="minorHAnsi" w:hAnsiTheme="minorHAnsi" w:cstheme="minorHAnsi"/>
          <w:sz w:val="22"/>
          <w:szCs w:val="22"/>
        </w:rPr>
        <w:t xml:space="preserve"> </w:t>
      </w:r>
    </w:p>
    <w:p w:rsidR="008405FC" w:rsidRPr="00B42EBB" w:rsidRDefault="008405FC" w:rsidP="00B42EBB">
      <w:pPr>
        <w:pStyle w:val="Heading1"/>
        <w:rPr>
          <w:sz w:val="22"/>
          <w:szCs w:val="22"/>
        </w:rPr>
      </w:pPr>
      <w:r w:rsidRPr="00B42EBB">
        <w:rPr>
          <w:sz w:val="22"/>
          <w:szCs w:val="22"/>
        </w:rPr>
        <w:t>Reviewing</w:t>
      </w:r>
    </w:p>
    <w:p w:rsidR="008405FC" w:rsidRPr="00B42EBB" w:rsidRDefault="008405FC" w:rsidP="008405FC">
      <w:pPr>
        <w:rPr>
          <w:rFonts w:asciiTheme="minorHAnsi" w:hAnsiTheme="minorHAnsi" w:cstheme="minorHAnsi"/>
          <w:sz w:val="22"/>
          <w:szCs w:val="22"/>
        </w:rPr>
      </w:pPr>
      <w:r w:rsidRPr="00B42EBB">
        <w:rPr>
          <w:rFonts w:asciiTheme="minorHAnsi" w:hAnsiTheme="minorHAnsi" w:cstheme="minorHAnsi"/>
          <w:sz w:val="22"/>
          <w:szCs w:val="22"/>
        </w:rPr>
        <w:t xml:space="preserve">This policy will be reviewed by a committee of the governing </w:t>
      </w:r>
      <w:r w:rsidR="00A2474A" w:rsidRPr="00B42EBB">
        <w:rPr>
          <w:rFonts w:asciiTheme="minorHAnsi" w:hAnsiTheme="minorHAnsi" w:cstheme="minorHAnsi"/>
          <w:sz w:val="22"/>
          <w:szCs w:val="22"/>
        </w:rPr>
        <w:t>board</w:t>
      </w:r>
      <w:r w:rsidRPr="00B42EBB">
        <w:rPr>
          <w:rFonts w:asciiTheme="minorHAnsi" w:hAnsiTheme="minorHAnsi" w:cstheme="minorHAnsi"/>
          <w:sz w:val="22"/>
          <w:szCs w:val="22"/>
        </w:rPr>
        <w:t xml:space="preserve"> annually.</w:t>
      </w:r>
    </w:p>
    <w:p w:rsidR="00B42EBB" w:rsidRDefault="00B42EBB" w:rsidP="008405FC">
      <w:pPr>
        <w:rPr>
          <w:rFonts w:cs="Arial"/>
        </w:rPr>
      </w:pPr>
      <w:r>
        <w:rPr>
          <w:rFonts w:cs="Arial"/>
        </w:rPr>
        <w:t xml:space="preserve">Review Date: </w:t>
      </w:r>
      <w:r w:rsidR="00687436">
        <w:rPr>
          <w:rFonts w:cs="Arial"/>
        </w:rPr>
        <w:t>September</w:t>
      </w:r>
      <w:r>
        <w:rPr>
          <w:rFonts w:cs="Arial"/>
        </w:rPr>
        <w:t xml:space="preserve"> 202</w:t>
      </w:r>
      <w:r w:rsidR="007765A8">
        <w:rPr>
          <w:rFonts w:cs="Arial"/>
        </w:rPr>
        <w:t>5</w:t>
      </w:r>
    </w:p>
    <w:p w:rsidR="008405FC" w:rsidRDefault="008405FC" w:rsidP="008405FC">
      <w:r w:rsidRPr="001E3FC3">
        <w:rPr>
          <w:rFonts w:cs="Arial"/>
        </w:rPr>
        <w:t>Next school review due:</w:t>
      </w:r>
      <w:r>
        <w:rPr>
          <w:rFonts w:cs="Arial"/>
        </w:rPr>
        <w:t xml:space="preserve"> </w:t>
      </w:r>
      <w:r w:rsidR="00687436">
        <w:rPr>
          <w:rFonts w:cs="Arial"/>
        </w:rPr>
        <w:t>September</w:t>
      </w:r>
      <w:r w:rsidR="00B42EBB">
        <w:rPr>
          <w:rFonts w:cs="Arial"/>
        </w:rPr>
        <w:t xml:space="preserve"> 202</w:t>
      </w:r>
      <w:r w:rsidR="007765A8">
        <w:rPr>
          <w:rFonts w:cs="Arial"/>
        </w:rPr>
        <w:t>6</w:t>
      </w:r>
    </w:p>
    <w:p w:rsidR="00105E92" w:rsidRDefault="00105E92">
      <w:pPr>
        <w:spacing w:after="200" w:line="276" w:lineRule="auto"/>
        <w:rPr>
          <w:rFonts w:eastAsiaTheme="majorEastAsia" w:cstheme="majorBidi"/>
          <w:b/>
          <w:bCs/>
          <w:sz w:val="24"/>
          <w:szCs w:val="28"/>
        </w:rPr>
      </w:pPr>
    </w:p>
    <w:sectPr w:rsidR="00105E92" w:rsidSect="00B57796">
      <w:headerReference w:type="default" r:id="rId8"/>
      <w:footerReference w:type="default" r:id="rId9"/>
      <w:pgSz w:w="11906" w:h="16838" w:code="9"/>
      <w:pgMar w:top="1134" w:right="1440" w:bottom="1134" w:left="1440" w:header="567"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6BE" w:rsidRDefault="00E026BE" w:rsidP="00B0503A">
      <w:r>
        <w:separator/>
      </w:r>
    </w:p>
  </w:endnote>
  <w:endnote w:type="continuationSeparator" w:id="0">
    <w:p w:rsidR="00E026BE" w:rsidRDefault="00E026BE"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77E" w:rsidRDefault="0030177E" w:rsidP="008A6BC6">
    <w:pPr>
      <w:pStyle w:val="Footer"/>
      <w:jc w:val="right"/>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85" w:type="dxa"/>
      </w:tblCellMar>
      <w:tblLook w:val="01E0" w:firstRow="1" w:lastRow="1" w:firstColumn="1" w:lastColumn="1" w:noHBand="0" w:noVBand="0"/>
    </w:tblPr>
    <w:tblGrid>
      <w:gridCol w:w="3007"/>
      <w:gridCol w:w="3006"/>
      <w:gridCol w:w="3013"/>
    </w:tblGrid>
    <w:tr w:rsidR="0030177E" w:rsidTr="001E4FC1">
      <w:tc>
        <w:tcPr>
          <w:tcW w:w="3082" w:type="dxa"/>
          <w:vAlign w:val="center"/>
        </w:tcPr>
        <w:p w:rsidR="0030177E" w:rsidRDefault="0030177E" w:rsidP="001E4FC1">
          <w:pPr>
            <w:pStyle w:val="Footer"/>
          </w:pPr>
        </w:p>
      </w:tc>
      <w:tc>
        <w:tcPr>
          <w:tcW w:w="3081" w:type="dxa"/>
          <w:vAlign w:val="center"/>
        </w:tcPr>
        <w:p w:rsidR="0030177E" w:rsidRDefault="0030177E" w:rsidP="001E4FC1">
          <w:pPr>
            <w:pStyle w:val="Footer"/>
          </w:pPr>
        </w:p>
      </w:tc>
      <w:tc>
        <w:tcPr>
          <w:tcW w:w="3079" w:type="dxa"/>
          <w:vAlign w:val="center"/>
        </w:tcPr>
        <w:p w:rsidR="0030177E" w:rsidRPr="00AB6A59" w:rsidRDefault="0030177E" w:rsidP="00B57796">
          <w:pPr>
            <w:pStyle w:val="Footer"/>
            <w:jc w:val="right"/>
          </w:pPr>
          <w:r w:rsidRPr="00AB6A59">
            <w:t xml:space="preserve">Page </w:t>
          </w:r>
          <w:r>
            <w:fldChar w:fldCharType="begin"/>
          </w:r>
          <w:r>
            <w:instrText xml:space="preserve"> PAGE </w:instrText>
          </w:r>
          <w:r>
            <w:fldChar w:fldCharType="separate"/>
          </w:r>
          <w:r w:rsidR="00B57796">
            <w:rPr>
              <w:noProof/>
            </w:rPr>
            <w:t>1</w:t>
          </w:r>
          <w:r>
            <w:rPr>
              <w:noProof/>
            </w:rPr>
            <w:fldChar w:fldCharType="end"/>
          </w:r>
          <w:r w:rsidRPr="00AB6A59">
            <w:t xml:space="preserve"> of </w:t>
          </w:r>
          <w:r w:rsidR="007765A8">
            <w:fldChar w:fldCharType="begin"/>
          </w:r>
          <w:r w:rsidR="007765A8">
            <w:instrText xml:space="preserve"> NUMPAGES </w:instrText>
          </w:r>
          <w:r w:rsidR="007765A8">
            <w:fldChar w:fldCharType="separate"/>
          </w:r>
          <w:r w:rsidR="00B57796">
            <w:rPr>
              <w:noProof/>
            </w:rPr>
            <w:t>2</w:t>
          </w:r>
          <w:r w:rsidR="007765A8">
            <w:rPr>
              <w:noProof/>
            </w:rPr>
            <w:fldChar w:fldCharType="end"/>
          </w:r>
        </w:p>
      </w:tc>
    </w:tr>
    <w:tr w:rsidR="00B57796" w:rsidTr="001E4FC1">
      <w:tc>
        <w:tcPr>
          <w:tcW w:w="3082" w:type="dxa"/>
          <w:vAlign w:val="center"/>
        </w:tcPr>
        <w:p w:rsidR="00B57796" w:rsidRDefault="00B57796" w:rsidP="001E4FC1">
          <w:pPr>
            <w:pStyle w:val="Footer"/>
          </w:pPr>
        </w:p>
      </w:tc>
      <w:tc>
        <w:tcPr>
          <w:tcW w:w="3081" w:type="dxa"/>
          <w:vAlign w:val="center"/>
        </w:tcPr>
        <w:p w:rsidR="00B57796" w:rsidRDefault="00B57796" w:rsidP="001E4FC1">
          <w:pPr>
            <w:pStyle w:val="Footer"/>
          </w:pPr>
        </w:p>
      </w:tc>
      <w:tc>
        <w:tcPr>
          <w:tcW w:w="3079" w:type="dxa"/>
          <w:vAlign w:val="center"/>
        </w:tcPr>
        <w:p w:rsidR="00B57796" w:rsidRDefault="00B57796" w:rsidP="00B57796">
          <w:pPr>
            <w:pStyle w:val="Header"/>
          </w:pPr>
        </w:p>
      </w:tc>
    </w:tr>
    <w:tr w:rsidR="00B57796" w:rsidTr="001E4FC1">
      <w:tc>
        <w:tcPr>
          <w:tcW w:w="3082" w:type="dxa"/>
          <w:vAlign w:val="center"/>
        </w:tcPr>
        <w:p w:rsidR="00B57796" w:rsidRDefault="00B57796" w:rsidP="001E4FC1">
          <w:pPr>
            <w:pStyle w:val="Footer"/>
          </w:pPr>
        </w:p>
      </w:tc>
      <w:tc>
        <w:tcPr>
          <w:tcW w:w="3081" w:type="dxa"/>
          <w:vAlign w:val="center"/>
        </w:tcPr>
        <w:p w:rsidR="00B57796" w:rsidRDefault="00B57796" w:rsidP="001E4FC1">
          <w:pPr>
            <w:pStyle w:val="Footer"/>
          </w:pPr>
        </w:p>
      </w:tc>
      <w:tc>
        <w:tcPr>
          <w:tcW w:w="3079" w:type="dxa"/>
          <w:vAlign w:val="center"/>
        </w:tcPr>
        <w:p w:rsidR="00B57796" w:rsidRDefault="00B57796" w:rsidP="00B57796">
          <w:pPr>
            <w:pStyle w:val="Header"/>
            <w:jc w:val="center"/>
          </w:pPr>
        </w:p>
      </w:tc>
    </w:tr>
  </w:tbl>
  <w:p w:rsidR="0030177E" w:rsidRDefault="0030177E" w:rsidP="001E4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6BE" w:rsidRDefault="00E026BE" w:rsidP="00B0503A">
      <w:r>
        <w:separator/>
      </w:r>
    </w:p>
  </w:footnote>
  <w:footnote w:type="continuationSeparator" w:id="0">
    <w:p w:rsidR="00E026BE" w:rsidRDefault="00E026BE"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77E" w:rsidRPr="00B57796" w:rsidRDefault="007765A8" w:rsidP="00B57796">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style="position:absolute;left:0;text-align:left;margin-left:425.15pt;margin-top:-13.15pt;width:67.05pt;height:32.8pt;z-index:-251658752;visibility:visible" wrapcoords="-96 0 -96 21404 21600 21404 21600 0 -96 0" o:allowincell="f">
          <v:imagedata r:id="rId1" o:title=""/>
          <w10:wrap type="tight"/>
        </v:shape>
        <o:OLEObject Type="Embed" ProgID="Word.Picture.8" ShapeID="_x0000_s4098" DrawAspect="Content" ObjectID="_180917095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B7545"/>
    <w:multiLevelType w:val="hybridMultilevel"/>
    <w:tmpl w:val="AFD2778C"/>
    <w:lvl w:ilvl="0" w:tplc="9A3C5B46">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8"/>
  </w:num>
  <w:num w:numId="5">
    <w:abstractNumId w:val="7"/>
  </w:num>
  <w:num w:numId="6">
    <w:abstractNumId w:val="5"/>
  </w:num>
  <w:num w:numId="7">
    <w:abstractNumId w:val="2"/>
  </w:num>
  <w:num w:numId="8">
    <w:abstractNumId w:val="4"/>
  </w:num>
  <w:num w:numId="9">
    <w:abstractNumId w:val="1"/>
  </w:num>
  <w:num w:numId="10">
    <w:abstractNumId w:val="10"/>
  </w:num>
  <w:num w:numId="11">
    <w:abstractNumId w:val="15"/>
  </w:num>
  <w:num w:numId="12">
    <w:abstractNumId w:val="11"/>
  </w:num>
  <w:num w:numId="13">
    <w:abstractNumId w:val="14"/>
  </w:num>
  <w:num w:numId="14">
    <w:abstractNumId w:val="0"/>
  </w:num>
  <w:num w:numId="15">
    <w:abstractNumId w:val="16"/>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383"/>
    <w:rsid w:val="00001B9A"/>
    <w:rsid w:val="00001CC1"/>
    <w:rsid w:val="000118EB"/>
    <w:rsid w:val="000123A9"/>
    <w:rsid w:val="00042C61"/>
    <w:rsid w:val="000516C4"/>
    <w:rsid w:val="00051B31"/>
    <w:rsid w:val="00055396"/>
    <w:rsid w:val="00057554"/>
    <w:rsid w:val="0006151B"/>
    <w:rsid w:val="0007379B"/>
    <w:rsid w:val="000800E0"/>
    <w:rsid w:val="000821BC"/>
    <w:rsid w:val="000A3951"/>
    <w:rsid w:val="000A7690"/>
    <w:rsid w:val="000C088E"/>
    <w:rsid w:val="000C1526"/>
    <w:rsid w:val="000D4ED7"/>
    <w:rsid w:val="000D5574"/>
    <w:rsid w:val="000E384C"/>
    <w:rsid w:val="00105E92"/>
    <w:rsid w:val="00112ADD"/>
    <w:rsid w:val="00114C23"/>
    <w:rsid w:val="001204A3"/>
    <w:rsid w:val="0012609B"/>
    <w:rsid w:val="00145EF9"/>
    <w:rsid w:val="00171E0B"/>
    <w:rsid w:val="00173686"/>
    <w:rsid w:val="001E085C"/>
    <w:rsid w:val="001E2383"/>
    <w:rsid w:val="001E4577"/>
    <w:rsid w:val="001E4FC1"/>
    <w:rsid w:val="001F127C"/>
    <w:rsid w:val="0022469F"/>
    <w:rsid w:val="00241E01"/>
    <w:rsid w:val="002510DF"/>
    <w:rsid w:val="00255B0D"/>
    <w:rsid w:val="0029377F"/>
    <w:rsid w:val="002C07C2"/>
    <w:rsid w:val="002C7FE3"/>
    <w:rsid w:val="002E22E7"/>
    <w:rsid w:val="0030177E"/>
    <w:rsid w:val="00306C09"/>
    <w:rsid w:val="003153F9"/>
    <w:rsid w:val="00332884"/>
    <w:rsid w:val="0033576B"/>
    <w:rsid w:val="003420FB"/>
    <w:rsid w:val="00344C2F"/>
    <w:rsid w:val="00355E09"/>
    <w:rsid w:val="00363F74"/>
    <w:rsid w:val="003677B3"/>
    <w:rsid w:val="00381786"/>
    <w:rsid w:val="00382687"/>
    <w:rsid w:val="0038301C"/>
    <w:rsid w:val="003833DC"/>
    <w:rsid w:val="00383528"/>
    <w:rsid w:val="003A2EA5"/>
    <w:rsid w:val="003B315C"/>
    <w:rsid w:val="003C08E5"/>
    <w:rsid w:val="003C10F8"/>
    <w:rsid w:val="003C6BDD"/>
    <w:rsid w:val="003D5133"/>
    <w:rsid w:val="003D61A0"/>
    <w:rsid w:val="003D7F53"/>
    <w:rsid w:val="003F39EE"/>
    <w:rsid w:val="003F6B5F"/>
    <w:rsid w:val="00403337"/>
    <w:rsid w:val="004311F1"/>
    <w:rsid w:val="00434524"/>
    <w:rsid w:val="00445D3D"/>
    <w:rsid w:val="004512B1"/>
    <w:rsid w:val="00453C52"/>
    <w:rsid w:val="00456138"/>
    <w:rsid w:val="004703D0"/>
    <w:rsid w:val="00473941"/>
    <w:rsid w:val="00476AE8"/>
    <w:rsid w:val="00484C9E"/>
    <w:rsid w:val="00494AAC"/>
    <w:rsid w:val="004C1F16"/>
    <w:rsid w:val="004C2BD4"/>
    <w:rsid w:val="004C2D37"/>
    <w:rsid w:val="004C5523"/>
    <w:rsid w:val="004C7DC2"/>
    <w:rsid w:val="004D0FEA"/>
    <w:rsid w:val="004F0F0E"/>
    <w:rsid w:val="005005DD"/>
    <w:rsid w:val="00525D4B"/>
    <w:rsid w:val="00544D98"/>
    <w:rsid w:val="00555B68"/>
    <w:rsid w:val="00561ABB"/>
    <w:rsid w:val="005622CA"/>
    <w:rsid w:val="00571F2C"/>
    <w:rsid w:val="00575DB7"/>
    <w:rsid w:val="00576E13"/>
    <w:rsid w:val="005853B7"/>
    <w:rsid w:val="0059083A"/>
    <w:rsid w:val="00592730"/>
    <w:rsid w:val="0059670F"/>
    <w:rsid w:val="005A4735"/>
    <w:rsid w:val="005B0722"/>
    <w:rsid w:val="005C504C"/>
    <w:rsid w:val="005D5104"/>
    <w:rsid w:val="005D5F20"/>
    <w:rsid w:val="005E2127"/>
    <w:rsid w:val="005E2EAA"/>
    <w:rsid w:val="00600FFB"/>
    <w:rsid w:val="00616AA8"/>
    <w:rsid w:val="00625902"/>
    <w:rsid w:val="006269A5"/>
    <w:rsid w:val="00635674"/>
    <w:rsid w:val="00656709"/>
    <w:rsid w:val="006569F1"/>
    <w:rsid w:val="006659B3"/>
    <w:rsid w:val="00677128"/>
    <w:rsid w:val="00677A6A"/>
    <w:rsid w:val="00687436"/>
    <w:rsid w:val="006875D8"/>
    <w:rsid w:val="006C2C75"/>
    <w:rsid w:val="006C4453"/>
    <w:rsid w:val="006D3896"/>
    <w:rsid w:val="006F6D39"/>
    <w:rsid w:val="006F72DC"/>
    <w:rsid w:val="0072655A"/>
    <w:rsid w:val="00731324"/>
    <w:rsid w:val="00736A87"/>
    <w:rsid w:val="00737086"/>
    <w:rsid w:val="0074586D"/>
    <w:rsid w:val="00746CEF"/>
    <w:rsid w:val="007765A8"/>
    <w:rsid w:val="00782B16"/>
    <w:rsid w:val="0079049D"/>
    <w:rsid w:val="007909AE"/>
    <w:rsid w:val="007A24EC"/>
    <w:rsid w:val="007A44C2"/>
    <w:rsid w:val="007C159E"/>
    <w:rsid w:val="007D0F41"/>
    <w:rsid w:val="007D3EA4"/>
    <w:rsid w:val="007D52B6"/>
    <w:rsid w:val="007D6C60"/>
    <w:rsid w:val="007E65B0"/>
    <w:rsid w:val="007F1CAB"/>
    <w:rsid w:val="007F23F5"/>
    <w:rsid w:val="00806219"/>
    <w:rsid w:val="0083245E"/>
    <w:rsid w:val="00834544"/>
    <w:rsid w:val="00834846"/>
    <w:rsid w:val="00837B2E"/>
    <w:rsid w:val="008405FC"/>
    <w:rsid w:val="00844396"/>
    <w:rsid w:val="008558C5"/>
    <w:rsid w:val="00882BE4"/>
    <w:rsid w:val="00884908"/>
    <w:rsid w:val="008936E7"/>
    <w:rsid w:val="008946D4"/>
    <w:rsid w:val="00894D57"/>
    <w:rsid w:val="00897310"/>
    <w:rsid w:val="008A4A4E"/>
    <w:rsid w:val="008A53EF"/>
    <w:rsid w:val="008A6BC6"/>
    <w:rsid w:val="008B39D8"/>
    <w:rsid w:val="008B7F41"/>
    <w:rsid w:val="008D6B2E"/>
    <w:rsid w:val="008E5F0B"/>
    <w:rsid w:val="008F46AF"/>
    <w:rsid w:val="00901759"/>
    <w:rsid w:val="00914693"/>
    <w:rsid w:val="0092040B"/>
    <w:rsid w:val="009271B3"/>
    <w:rsid w:val="00933408"/>
    <w:rsid w:val="00936618"/>
    <w:rsid w:val="00937658"/>
    <w:rsid w:val="0094565F"/>
    <w:rsid w:val="00952A8B"/>
    <w:rsid w:val="009630E8"/>
    <w:rsid w:val="0096633F"/>
    <w:rsid w:val="00975CED"/>
    <w:rsid w:val="00977600"/>
    <w:rsid w:val="009840DA"/>
    <w:rsid w:val="00992329"/>
    <w:rsid w:val="009979DC"/>
    <w:rsid w:val="009B267B"/>
    <w:rsid w:val="009C2C2E"/>
    <w:rsid w:val="009C5685"/>
    <w:rsid w:val="009C7ED0"/>
    <w:rsid w:val="009D2C25"/>
    <w:rsid w:val="00A14AC5"/>
    <w:rsid w:val="00A225EA"/>
    <w:rsid w:val="00A2474A"/>
    <w:rsid w:val="00A24753"/>
    <w:rsid w:val="00A27136"/>
    <w:rsid w:val="00A34E92"/>
    <w:rsid w:val="00A47060"/>
    <w:rsid w:val="00A6789D"/>
    <w:rsid w:val="00A77AE6"/>
    <w:rsid w:val="00A8306C"/>
    <w:rsid w:val="00A90890"/>
    <w:rsid w:val="00AA0505"/>
    <w:rsid w:val="00AB0401"/>
    <w:rsid w:val="00AB6A59"/>
    <w:rsid w:val="00AC4D87"/>
    <w:rsid w:val="00AD4D7C"/>
    <w:rsid w:val="00AD5C39"/>
    <w:rsid w:val="00AE230D"/>
    <w:rsid w:val="00B0503A"/>
    <w:rsid w:val="00B13ABF"/>
    <w:rsid w:val="00B23C5B"/>
    <w:rsid w:val="00B27873"/>
    <w:rsid w:val="00B35F46"/>
    <w:rsid w:val="00B42EBB"/>
    <w:rsid w:val="00B46D3B"/>
    <w:rsid w:val="00B50FBC"/>
    <w:rsid w:val="00B53BEF"/>
    <w:rsid w:val="00B55E11"/>
    <w:rsid w:val="00B57796"/>
    <w:rsid w:val="00B62006"/>
    <w:rsid w:val="00B81A03"/>
    <w:rsid w:val="00BA4CD9"/>
    <w:rsid w:val="00BF7ED5"/>
    <w:rsid w:val="00C07C98"/>
    <w:rsid w:val="00C216EB"/>
    <w:rsid w:val="00C37947"/>
    <w:rsid w:val="00C663C1"/>
    <w:rsid w:val="00C674DA"/>
    <w:rsid w:val="00C73552"/>
    <w:rsid w:val="00C87C19"/>
    <w:rsid w:val="00CA727B"/>
    <w:rsid w:val="00CB3E65"/>
    <w:rsid w:val="00CC650B"/>
    <w:rsid w:val="00CD518A"/>
    <w:rsid w:val="00CE26A3"/>
    <w:rsid w:val="00D02D84"/>
    <w:rsid w:val="00D072C4"/>
    <w:rsid w:val="00D152AD"/>
    <w:rsid w:val="00D176B3"/>
    <w:rsid w:val="00D27C11"/>
    <w:rsid w:val="00D3018E"/>
    <w:rsid w:val="00D44F63"/>
    <w:rsid w:val="00D51EEA"/>
    <w:rsid w:val="00D52363"/>
    <w:rsid w:val="00D766F5"/>
    <w:rsid w:val="00DB6C74"/>
    <w:rsid w:val="00DC02BD"/>
    <w:rsid w:val="00DC2247"/>
    <w:rsid w:val="00DD7EC2"/>
    <w:rsid w:val="00DE2A48"/>
    <w:rsid w:val="00DE54E1"/>
    <w:rsid w:val="00E026BE"/>
    <w:rsid w:val="00E17C60"/>
    <w:rsid w:val="00E21D8B"/>
    <w:rsid w:val="00E309DF"/>
    <w:rsid w:val="00E3250F"/>
    <w:rsid w:val="00E42ACC"/>
    <w:rsid w:val="00E526C2"/>
    <w:rsid w:val="00E5795B"/>
    <w:rsid w:val="00E91BC0"/>
    <w:rsid w:val="00EC13DD"/>
    <w:rsid w:val="00EC16DC"/>
    <w:rsid w:val="00EE4012"/>
    <w:rsid w:val="00EE51BE"/>
    <w:rsid w:val="00EE718C"/>
    <w:rsid w:val="00EF1B87"/>
    <w:rsid w:val="00F04E45"/>
    <w:rsid w:val="00F32B5D"/>
    <w:rsid w:val="00F36EDF"/>
    <w:rsid w:val="00F6213C"/>
    <w:rsid w:val="00F63D30"/>
    <w:rsid w:val="00F733E0"/>
    <w:rsid w:val="00F762AB"/>
    <w:rsid w:val="00F80A34"/>
    <w:rsid w:val="00F85F88"/>
    <w:rsid w:val="00F95CDB"/>
    <w:rsid w:val="00F97ED7"/>
    <w:rsid w:val="00FA7350"/>
    <w:rsid w:val="00FB2014"/>
    <w:rsid w:val="00FC2C11"/>
    <w:rsid w:val="00FD313A"/>
    <w:rsid w:val="00FD71E6"/>
    <w:rsid w:val="00FD79DA"/>
    <w:rsid w:val="00FE3644"/>
    <w:rsid w:val="00FE707A"/>
    <w:rsid w:val="00FF7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2D8F0DC3"/>
  <w15:docId w15:val="{396BCC1C-2E89-47F5-96C9-962EC145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2383"/>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B42EBB"/>
    <w:pPr>
      <w:keepNext/>
      <w:keepLines/>
      <w:spacing w:before="240" w:after="60" w:line="320" w:lineRule="exact"/>
      <w:jc w:val="center"/>
      <w:outlineLvl w:val="0"/>
    </w:pPr>
    <w:rPr>
      <w:rFonts w:asciiTheme="minorHAnsi" w:eastAsiaTheme="majorEastAsia" w:hAnsiTheme="minorHAnsi" w:cstheme="minorHAnsi"/>
      <w:b/>
      <w:bCs/>
      <w:sz w:val="28"/>
      <w:szCs w:val="28"/>
    </w:rPr>
  </w:style>
  <w:style w:type="paragraph" w:styleId="Heading2">
    <w:name w:val="heading 2"/>
    <w:basedOn w:val="Normal"/>
    <w:next w:val="Normal"/>
    <w:link w:val="Heading2Char"/>
    <w:autoRedefine/>
    <w:qFormat/>
    <w:rsid w:val="000D4ED7"/>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241E01"/>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B42EBB"/>
    <w:rPr>
      <w:rFonts w:eastAsiaTheme="majorEastAsia" w:cstheme="minorHAnsi"/>
      <w:b/>
      <w:bCs/>
      <w:sz w:val="28"/>
      <w:szCs w:val="28"/>
      <w:lang w:eastAsia="en-GB"/>
    </w:rPr>
  </w:style>
  <w:style w:type="character" w:customStyle="1" w:styleId="Heading2Char">
    <w:name w:val="Heading 2 Char"/>
    <w:basedOn w:val="DefaultParagraphFont"/>
    <w:link w:val="Heading2"/>
    <w:rsid w:val="000D4ED7"/>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241E01"/>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4C5523"/>
    <w:rPr>
      <w:color w:val="800000"/>
    </w:rPr>
  </w:style>
  <w:style w:type="character" w:customStyle="1" w:styleId="DarkRedChar">
    <w:name w:val="Dark Red Char"/>
    <w:basedOn w:val="DefaultParagraphFont"/>
    <w:link w:val="DarkRed"/>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BF7ED5"/>
    <w:pPr>
      <w:numPr>
        <w:numId w:val="17"/>
      </w:numPr>
      <w:ind w:left="568" w:hanging="284"/>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BF7ED5"/>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 w:type="character" w:styleId="Hyperlink">
    <w:name w:val="Hyperlink"/>
    <w:basedOn w:val="DefaultParagraphFont"/>
    <w:uiPriority w:val="99"/>
    <w:unhideWhenUsed/>
    <w:rsid w:val="00403337"/>
    <w:rPr>
      <w:color w:val="0000FF" w:themeColor="hyperlink"/>
      <w:u w:val="single"/>
    </w:rPr>
  </w:style>
  <w:style w:type="character" w:styleId="FollowedHyperlink">
    <w:name w:val="FollowedHyperlink"/>
    <w:basedOn w:val="DefaultParagraphFont"/>
    <w:uiPriority w:val="99"/>
    <w:semiHidden/>
    <w:unhideWhenUsed/>
    <w:rsid w:val="004033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6738">
      <w:bodyDiv w:val="1"/>
      <w:marLeft w:val="0"/>
      <w:marRight w:val="0"/>
      <w:marTop w:val="0"/>
      <w:marBottom w:val="0"/>
      <w:divBdr>
        <w:top w:val="none" w:sz="0" w:space="0" w:color="auto"/>
        <w:left w:val="none" w:sz="0" w:space="0" w:color="auto"/>
        <w:bottom w:val="none" w:sz="0" w:space="0" w:color="auto"/>
        <w:right w:val="none" w:sz="0" w:space="0" w:color="auto"/>
      </w:divBdr>
    </w:div>
    <w:div w:id="335957908">
      <w:bodyDiv w:val="1"/>
      <w:marLeft w:val="0"/>
      <w:marRight w:val="0"/>
      <w:marTop w:val="0"/>
      <w:marBottom w:val="0"/>
      <w:divBdr>
        <w:top w:val="none" w:sz="0" w:space="0" w:color="auto"/>
        <w:left w:val="none" w:sz="0" w:space="0" w:color="auto"/>
        <w:bottom w:val="none" w:sz="0" w:space="0" w:color="auto"/>
        <w:right w:val="none" w:sz="0" w:space="0" w:color="auto"/>
      </w:divBdr>
    </w:div>
    <w:div w:id="482621122">
      <w:bodyDiv w:val="1"/>
      <w:marLeft w:val="0"/>
      <w:marRight w:val="0"/>
      <w:marTop w:val="0"/>
      <w:marBottom w:val="0"/>
      <w:divBdr>
        <w:top w:val="none" w:sz="0" w:space="0" w:color="auto"/>
        <w:left w:val="none" w:sz="0" w:space="0" w:color="auto"/>
        <w:bottom w:val="none" w:sz="0" w:space="0" w:color="auto"/>
        <w:right w:val="none" w:sz="0" w:space="0" w:color="auto"/>
      </w:divBdr>
    </w:div>
    <w:div w:id="913275425">
      <w:bodyDiv w:val="1"/>
      <w:marLeft w:val="0"/>
      <w:marRight w:val="0"/>
      <w:marTop w:val="0"/>
      <w:marBottom w:val="0"/>
      <w:divBdr>
        <w:top w:val="none" w:sz="0" w:space="0" w:color="auto"/>
        <w:left w:val="none" w:sz="0" w:space="0" w:color="auto"/>
        <w:bottom w:val="none" w:sz="0" w:space="0" w:color="auto"/>
        <w:right w:val="none" w:sz="0" w:space="0" w:color="auto"/>
      </w:divBdr>
    </w:div>
    <w:div w:id="1198394800">
      <w:bodyDiv w:val="1"/>
      <w:marLeft w:val="0"/>
      <w:marRight w:val="0"/>
      <w:marTop w:val="0"/>
      <w:marBottom w:val="0"/>
      <w:divBdr>
        <w:top w:val="none" w:sz="0" w:space="0" w:color="auto"/>
        <w:left w:val="none" w:sz="0" w:space="0" w:color="auto"/>
        <w:bottom w:val="none" w:sz="0" w:space="0" w:color="auto"/>
        <w:right w:val="none" w:sz="0" w:space="0" w:color="auto"/>
      </w:divBdr>
    </w:div>
    <w:div w:id="1490753944">
      <w:bodyDiv w:val="1"/>
      <w:marLeft w:val="0"/>
      <w:marRight w:val="0"/>
      <w:marTop w:val="0"/>
      <w:marBottom w:val="0"/>
      <w:divBdr>
        <w:top w:val="none" w:sz="0" w:space="0" w:color="auto"/>
        <w:left w:val="none" w:sz="0" w:space="0" w:color="auto"/>
        <w:bottom w:val="none" w:sz="0" w:space="0" w:color="auto"/>
        <w:right w:val="none" w:sz="0" w:space="0" w:color="auto"/>
      </w:divBdr>
    </w:div>
    <w:div w:id="198773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40C9-A12B-4A5A-8B84-2E486CC4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Charging and remission policy</vt:lpstr>
    </vt:vector>
  </TitlesOfParts>
  <Company>CEFM</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and remission policy</dc:title>
  <dc:creator>CEFMi</dc:creator>
  <cp:lastModifiedBy>Mrs A Shaikh</cp:lastModifiedBy>
  <cp:revision>6</cp:revision>
  <cp:lastPrinted>2022-02-09T15:15:00Z</cp:lastPrinted>
  <dcterms:created xsi:type="dcterms:W3CDTF">2022-02-09T16:29:00Z</dcterms:created>
  <dcterms:modified xsi:type="dcterms:W3CDTF">2025-05-19T13:43:00Z</dcterms:modified>
</cp:coreProperties>
</file>